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456D" w14:textId="136F48F8" w:rsidR="00CC0991" w:rsidRPr="00B4001D" w:rsidRDefault="00CC0991" w:rsidP="00CC0991">
      <w:pPr>
        <w:jc w:val="center"/>
        <w:rPr>
          <w:rFonts w:asciiTheme="minorHAnsi" w:hAnsiTheme="minorHAnsi" w:cstheme="minorHAnsi"/>
          <w:sz w:val="28"/>
          <w:szCs w:val="28"/>
          <w:lang w:val="lv-LV"/>
        </w:rPr>
      </w:pPr>
      <w:r w:rsidRPr="00B4001D">
        <w:rPr>
          <w:rFonts w:asciiTheme="minorHAnsi" w:hAnsiTheme="minorHAnsi" w:cstheme="minorHAnsi"/>
          <w:sz w:val="28"/>
          <w:szCs w:val="28"/>
          <w:lang w:val="lv-LV"/>
        </w:rPr>
        <w:t>Atklātās atlases pieteikums pašvaldībām SUMBA+ mobilitātes punktu izveidošanas izpētei</w:t>
      </w:r>
    </w:p>
    <w:p w14:paraId="2ABAD265" w14:textId="77777777" w:rsidR="00ED47BC" w:rsidRPr="00B4001D" w:rsidRDefault="00ED47BC" w:rsidP="001B2304">
      <w:pPr>
        <w:tabs>
          <w:tab w:val="left" w:pos="3433"/>
        </w:tabs>
        <w:rPr>
          <w:rFonts w:asciiTheme="minorHAnsi" w:hAnsiTheme="minorHAnsi" w:cstheme="minorHAnsi"/>
          <w:b/>
          <w:sz w:val="28"/>
          <w:lang w:val="lv-LV"/>
        </w:rPr>
      </w:pP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5719"/>
      </w:tblGrid>
      <w:tr w:rsidR="00D3075F" w:rsidRPr="00B4001D" w14:paraId="3C6F35C6" w14:textId="77777777" w:rsidTr="00CC0991">
        <w:trPr>
          <w:cantSplit/>
          <w:trHeight w:val="337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A14D654" w14:textId="5EAC3741" w:rsidR="00D3075F" w:rsidRPr="00B4001D" w:rsidRDefault="00CC0991" w:rsidP="00B4001D">
            <w:pPr>
              <w:pStyle w:val="ListParagraph"/>
              <w:numPr>
                <w:ilvl w:val="0"/>
                <w:numId w:val="18"/>
              </w:numPr>
              <w:ind w:left="318" w:hanging="426"/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>Pieteikuma</w:t>
            </w:r>
            <w:r w:rsidR="00D3075F"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 xml:space="preserve"> iesniedzējs</w:t>
            </w:r>
          </w:p>
        </w:tc>
      </w:tr>
      <w:tr w:rsidR="00D3075F" w:rsidRPr="00B4001D" w14:paraId="20143F74" w14:textId="77777777" w:rsidTr="00EC5637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116EBDEE" w14:textId="3C446743" w:rsidR="00D3075F" w:rsidRPr="00B4001D" w:rsidRDefault="00CC0991" w:rsidP="003355B7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>Pašvaldība</w:t>
            </w:r>
            <w:r w:rsidRPr="00B4001D"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footnoteReference w:id="1"/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47F" w14:textId="3F6C8591" w:rsidR="00D3075F" w:rsidRPr="00B4001D" w:rsidRDefault="00D3075F" w:rsidP="0018111B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D3075F" w:rsidRPr="00B4001D" w14:paraId="1717122E" w14:textId="77777777" w:rsidTr="00EC5637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65ECEF42" w14:textId="77777777" w:rsidR="00D3075F" w:rsidRPr="00B4001D" w:rsidRDefault="00D3075F" w:rsidP="003355B7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>Juridiskā adrese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91A4" w14:textId="414CE2E4" w:rsidR="00D3075F" w:rsidRPr="00B4001D" w:rsidRDefault="00D3075F" w:rsidP="0018111B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D3075F" w:rsidRPr="00B4001D" w14:paraId="3ECAB5CC" w14:textId="77777777" w:rsidTr="00EC5637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77984268" w14:textId="0084B101" w:rsidR="00D3075F" w:rsidRPr="00B4001D" w:rsidRDefault="00D3075F" w:rsidP="003355B7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>Interneta vietne, www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81E" w14:textId="3DA92F27" w:rsidR="00D3075F" w:rsidRPr="00B4001D" w:rsidRDefault="00D3075F" w:rsidP="0018111B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D3075F" w:rsidRPr="00B4001D" w14:paraId="3B4F04EC" w14:textId="77777777" w:rsidTr="00EC5637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57D38F2F" w14:textId="77777777" w:rsidR="00D3075F" w:rsidRPr="00B4001D" w:rsidRDefault="00D3075F" w:rsidP="003355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 xml:space="preserve">Persona(-s) ar pārstāvības tiesībām </w:t>
            </w:r>
            <w:r w:rsidRPr="00B4001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lv-LV"/>
              </w:rPr>
              <w:t>(vārds, uzvārds, ieņemamais amats)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D3B7" w14:textId="6C6E18B6" w:rsidR="00D3075F" w:rsidRPr="00B4001D" w:rsidRDefault="00D3075F" w:rsidP="0018111B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D3075F" w:rsidRPr="00B4001D" w14:paraId="78690DE0" w14:textId="77777777" w:rsidTr="00EC5637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617CABB9" w14:textId="035C4F17" w:rsidR="00D3075F" w:rsidRPr="00B4001D" w:rsidRDefault="00CC0991" w:rsidP="003355B7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>Deleģētā pieteikuma</w:t>
            </w:r>
            <w:r w:rsidR="00D3075F"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 xml:space="preserve"> kontaktpersona</w:t>
            </w:r>
          </w:p>
          <w:p w14:paraId="06D4B7D2" w14:textId="77777777" w:rsidR="00D3075F" w:rsidRPr="00B4001D" w:rsidRDefault="00D3075F" w:rsidP="003355B7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Cs/>
                <w:i/>
                <w:sz w:val="22"/>
                <w:szCs w:val="22"/>
                <w:lang w:val="lv-LV"/>
              </w:rPr>
              <w:t>(vārds‚ uzvārds‚ amats)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E13" w14:textId="56B6E392" w:rsidR="00D3075F" w:rsidRPr="00B4001D" w:rsidRDefault="00D3075F" w:rsidP="0018111B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EC5637" w:rsidRPr="00B4001D" w14:paraId="39F299DB" w14:textId="77777777" w:rsidTr="00EC5637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71463572" w14:textId="171618FE" w:rsidR="00EC5637" w:rsidRPr="00B4001D" w:rsidRDefault="00EC5637" w:rsidP="00EC56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>Kontaktpersonas tālruņa numurs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45FC" w14:textId="41452FC8" w:rsidR="00EC5637" w:rsidRPr="00B4001D" w:rsidRDefault="00EC5637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EC5637" w:rsidRPr="00B4001D" w14:paraId="681323F9" w14:textId="77777777" w:rsidTr="00EC5637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2B054113" w14:textId="617A19EF" w:rsidR="00EC5637" w:rsidRPr="00B4001D" w:rsidRDefault="00EC5637" w:rsidP="00EC56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  <w:t>Kontaktpersonas e–pasta adrese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3991" w14:textId="1646DA09" w:rsidR="00EC5637" w:rsidRPr="00B4001D" w:rsidRDefault="00EC5637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EC5637" w:rsidRPr="00B4001D" w14:paraId="5FAE5321" w14:textId="77777777" w:rsidTr="00B4001D">
        <w:trPr>
          <w:cantSplit/>
          <w:trHeight w:val="414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E6D93" w14:textId="77777777" w:rsidR="00EC5637" w:rsidRPr="00B4001D" w:rsidRDefault="00EC5637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EC5637" w:rsidRPr="00B4001D" w14:paraId="739484F7" w14:textId="77777777" w:rsidTr="00EC5637">
        <w:trPr>
          <w:cantSplit/>
          <w:trHeight w:val="337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4C062A0" w14:textId="0E11F49C" w:rsidR="00EC5637" w:rsidRPr="00B4001D" w:rsidRDefault="00EC5637" w:rsidP="00B4001D">
            <w:pPr>
              <w:pStyle w:val="ListParagraph"/>
              <w:numPr>
                <w:ilvl w:val="0"/>
                <w:numId w:val="18"/>
              </w:numPr>
              <w:ind w:left="318" w:hanging="425"/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>Potenciālā mobilitātes punkta</w:t>
            </w:r>
            <w:r w:rsidR="00C562D2"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 xml:space="preserve"> (MP)</w:t>
            </w:r>
            <w:r w:rsidRPr="00B4001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lv-LV"/>
              </w:rPr>
              <w:t xml:space="preserve"> apraksts </w:t>
            </w:r>
            <w:r w:rsidRPr="00B4001D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>(atzīmēt ar X</w:t>
            </w:r>
            <w:r w:rsidR="00C562D2" w:rsidRPr="00B4001D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 xml:space="preserve"> pie</w:t>
            </w:r>
            <w:r w:rsidR="001E0BE7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 xml:space="preserve"> vienas</w:t>
            </w:r>
            <w:r w:rsidR="00C562D2" w:rsidRPr="00B4001D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 xml:space="preserve"> attiecīgās kategorijas un zemāk pamatot savu izvēli (atbilstība MP kritērijiem</w:t>
            </w:r>
            <w:r w:rsidR="00C562D2" w:rsidRPr="00B4001D">
              <w:rPr>
                <w:rStyle w:val="FootnoteReference"/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footnoteReference w:id="2"/>
            </w:r>
            <w:r w:rsidR="00C562D2" w:rsidRPr="00B4001D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>, vietas potenciāls</w:t>
            </w:r>
            <w:r w:rsidR="00A43FD0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 xml:space="preserve"> </w:t>
            </w:r>
            <w:r w:rsidR="00B4001D" w:rsidRPr="00B4001D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>(ja attiecināms, norādot arī pagastu pirms ATR)</w:t>
            </w:r>
            <w:r w:rsidR="00C562D2" w:rsidRPr="00B4001D">
              <w:rPr>
                <w:rStyle w:val="FootnoteReference"/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footnoteReference w:id="3"/>
            </w:r>
            <w:r w:rsidR="007A347E" w:rsidRPr="00B4001D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>,</w:t>
            </w:r>
            <w:r w:rsidR="00C562D2" w:rsidRPr="00B4001D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 xml:space="preserve"> iepriekš veiktas izpētes, iedzīvotāju vajadzību novērtējums utt.)</w:t>
            </w:r>
            <w:r w:rsidR="00A43FD0">
              <w:rPr>
                <w:rStyle w:val="FootnoteReference"/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footnoteReference w:id="4"/>
            </w:r>
            <w:r w:rsidR="003A2BF7">
              <w:rPr>
                <w:rFonts w:asciiTheme="minorHAnsi" w:hAnsiTheme="minorHAnsi" w:cstheme="minorHAnsi"/>
                <w:i/>
                <w:iCs/>
                <w:sz w:val="24"/>
                <w:szCs w:val="22"/>
                <w:lang w:val="lv-LV"/>
              </w:rPr>
              <w:t xml:space="preserve">, </w:t>
            </w:r>
            <w:r w:rsidR="003A2BF7"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norādiet</w:t>
            </w:r>
            <w:r w:rsidR="003A2BF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 sasaiti ar </w:t>
            </w:r>
            <w:r w:rsidR="003A2BF7"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pašvaldības </w:t>
            </w:r>
            <w:r w:rsidR="003A2BF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plānošanas dokumentiem un/vai citiem plāniem, piemēram, Ilgtspējīgas attīstības stratēģiju (t.sk. pašlaik izstrādes stadijā esošajos)</w:t>
            </w:r>
          </w:p>
        </w:tc>
      </w:tr>
      <w:tr w:rsidR="00EC5637" w:rsidRPr="00B4001D" w14:paraId="2957B328" w14:textId="77777777" w:rsidTr="00C562D2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3918678C" w14:textId="3E9CFB9E" w:rsidR="00EC5637" w:rsidRPr="00B4001D" w:rsidRDefault="00EC5637" w:rsidP="00EC5637">
            <w:pPr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  <w:t>Reģionāls mobilitātes punkts</w:t>
            </w:r>
            <w:r w:rsidR="001E0BE7"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  <w:t xml:space="preserve">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685" w14:textId="77777777" w:rsidR="00EC5637" w:rsidRPr="00B4001D" w:rsidRDefault="00EC5637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EC5637" w:rsidRPr="00B4001D" w14:paraId="0E147CA3" w14:textId="77777777" w:rsidTr="00C562D2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2480BC4E" w14:textId="2C7365EF" w:rsidR="00EC5637" w:rsidRPr="00B4001D" w:rsidRDefault="00EC5637" w:rsidP="00EC5637">
            <w:pPr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  <w:t>Pilsētas mobilitātes punkts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CDB4" w14:textId="77777777" w:rsidR="00EC5637" w:rsidRPr="00B4001D" w:rsidRDefault="00EC5637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EC5637" w:rsidRPr="00B4001D" w14:paraId="519A9DA1" w14:textId="77777777" w:rsidTr="00C562D2">
        <w:trPr>
          <w:cantSplit/>
          <w:trHeight w:val="33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B4D5"/>
            <w:vAlign w:val="center"/>
          </w:tcPr>
          <w:p w14:paraId="42FE31A3" w14:textId="30B7DFA8" w:rsidR="00EC5637" w:rsidRPr="00B4001D" w:rsidRDefault="00C562D2" w:rsidP="00EC5637">
            <w:pPr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sz w:val="24"/>
                <w:szCs w:val="22"/>
                <w:lang w:val="lv-LV"/>
              </w:rPr>
              <w:t>Mikromobilitātes punkts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0B70" w14:textId="77777777" w:rsidR="00EC5637" w:rsidRPr="00B4001D" w:rsidRDefault="00EC5637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C562D2" w:rsidRPr="00B4001D" w14:paraId="072890B2" w14:textId="77777777" w:rsidTr="007A347E">
        <w:trPr>
          <w:cantSplit/>
          <w:trHeight w:val="4310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888E" w14:textId="63CC0D03" w:rsidR="00C562D2" w:rsidRPr="00B4001D" w:rsidRDefault="00C562D2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C562D2" w:rsidRPr="00B4001D" w14:paraId="46167666" w14:textId="77777777" w:rsidTr="003A2BF7">
        <w:trPr>
          <w:cantSplit/>
          <w:trHeight w:val="416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0BD9" w14:textId="77777777" w:rsidR="00C562D2" w:rsidRPr="00B4001D" w:rsidRDefault="00C562D2" w:rsidP="00C562D2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C562D2" w:rsidRPr="00B4001D" w14:paraId="32EED2E0" w14:textId="77777777" w:rsidTr="007A347E">
        <w:trPr>
          <w:cantSplit/>
          <w:trHeight w:val="337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6A494D7" w14:textId="4AAA27C0" w:rsidR="00C562D2" w:rsidRPr="00B4001D" w:rsidRDefault="007A347E" w:rsidP="00B4001D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P</w:t>
            </w:r>
            <w:r w:rsidR="00C562D2"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ašvaldības līdzdarbo</w:t>
            </w:r>
            <w:r w:rsidR="00843562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šanās izp</w:t>
            </w:r>
            <w:r w:rsidR="00C562D2"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 xml:space="preserve">ētes sagatavošanā </w:t>
            </w:r>
            <w:r w:rsidR="00C562D2"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(</w:t>
            </w:r>
            <w:r w:rsidR="0084356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īsi aprakstiet</w:t>
            </w:r>
            <w:r w:rsidR="00C562D2"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 pašvaldības līdzdarbošanās aktivitātes MP izveidošanas izpētei</w:t>
            </w:r>
            <w:r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, piemēram, informācijas sniegšanu par sociālajiem aspektiem, pašvaldības iedzīvotāju mobilitātes vajadzībām un citiem lokāliem apstākļiem, </w:t>
            </w:r>
            <w:r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  <w:lang w:val="lv-LV"/>
              </w:rPr>
              <w:t>ņemot vērā, ka izpētes sagatavošanas indikatīvais laiks ir līdz 2021. gada septembrim)</w:t>
            </w:r>
          </w:p>
        </w:tc>
      </w:tr>
      <w:tr w:rsidR="007A347E" w:rsidRPr="00B4001D" w14:paraId="1339A104" w14:textId="77777777" w:rsidTr="007A347E">
        <w:trPr>
          <w:cantSplit/>
          <w:trHeight w:val="2771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3C5D" w14:textId="77777777" w:rsidR="007A347E" w:rsidRPr="00B4001D" w:rsidRDefault="007A347E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7A347E" w:rsidRPr="00B4001D" w14:paraId="7B61C68B" w14:textId="77777777" w:rsidTr="007A347E">
        <w:trPr>
          <w:cantSplit/>
          <w:trHeight w:val="337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106E2" w14:textId="77777777" w:rsidR="007A347E" w:rsidRPr="00B4001D" w:rsidRDefault="007A347E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  <w:tr w:rsidR="007A347E" w:rsidRPr="00B4001D" w14:paraId="26799C4C" w14:textId="77777777" w:rsidTr="007A347E">
        <w:trPr>
          <w:cantSplit/>
          <w:trHeight w:val="337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304B3FC" w14:textId="621498E3" w:rsidR="007A347E" w:rsidRPr="00B4001D" w:rsidRDefault="007A347E" w:rsidP="00B4001D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Pašvaldības</w:t>
            </w:r>
            <w:r w:rsidR="00843562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 xml:space="preserve"> </w:t>
            </w:r>
            <w:r w:rsidR="00DC397F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tālākās darbības</w:t>
            </w:r>
            <w:r w:rsidR="00843562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 xml:space="preserve"> </w:t>
            </w:r>
            <w:r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mobilitātes punkta izveidošan</w:t>
            </w:r>
            <w:r w:rsidR="00E52208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ai</w:t>
            </w:r>
            <w:r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 xml:space="preserve"> </w:t>
            </w:r>
            <w:r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(</w:t>
            </w:r>
            <w:r w:rsidR="003A2BF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norādīt </w:t>
            </w:r>
            <w:r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potenciālās iespējas</w:t>
            </w:r>
            <w:r w:rsidR="0065732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 investīcij</w:t>
            </w:r>
            <w:r w:rsidR="003A2BF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u piesaistē</w:t>
            </w:r>
            <w:r w:rsidR="0031719F"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mobilitātes punkta attīstībā pēc </w:t>
            </w:r>
            <w:r w:rsidR="0031719F"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iespējamības izpētes noslēguma</w:t>
            </w:r>
            <w:r w:rsidR="00E5220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; pašvaldības turpmākās </w:t>
            </w:r>
            <w:r w:rsidR="00DC397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darbības</w:t>
            </w:r>
            <w:r w:rsidR="00E5220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 xml:space="preserve"> ilgtspējīgas mobilitātes attīstībā</w:t>
            </w:r>
            <w:r w:rsidR="0031719F" w:rsidRPr="00B400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lv-LV"/>
              </w:rPr>
              <w:t>)</w:t>
            </w:r>
          </w:p>
        </w:tc>
      </w:tr>
      <w:tr w:rsidR="007A347E" w:rsidRPr="00B4001D" w14:paraId="3952FDC5" w14:textId="77777777" w:rsidTr="0031719F">
        <w:trPr>
          <w:cantSplit/>
          <w:trHeight w:val="3282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408C" w14:textId="77777777" w:rsidR="007A347E" w:rsidRPr="00B4001D" w:rsidRDefault="007A347E" w:rsidP="00EC5637">
            <w:pPr>
              <w:rPr>
                <w:rFonts w:asciiTheme="minorHAnsi" w:hAnsiTheme="minorHAnsi" w:cstheme="minorHAnsi"/>
                <w:bCs/>
                <w:sz w:val="22"/>
                <w:szCs w:val="22"/>
                <w:lang w:val="lv-LV"/>
              </w:rPr>
            </w:pPr>
          </w:p>
        </w:tc>
      </w:tr>
    </w:tbl>
    <w:p w14:paraId="0C4856FD" w14:textId="55E995C2" w:rsidR="00D3075F" w:rsidRPr="00B4001D" w:rsidRDefault="00D3075F" w:rsidP="001B2304">
      <w:pPr>
        <w:tabs>
          <w:tab w:val="left" w:pos="3433"/>
        </w:tabs>
        <w:rPr>
          <w:rFonts w:asciiTheme="minorHAnsi" w:hAnsiTheme="minorHAnsi" w:cstheme="minorHAnsi"/>
          <w:b/>
          <w:lang w:val="lv-LV"/>
        </w:rPr>
      </w:pPr>
    </w:p>
    <w:p w14:paraId="219D4D63" w14:textId="77777777" w:rsidR="00F82829" w:rsidRPr="00B4001D" w:rsidRDefault="00F82829" w:rsidP="001B2304">
      <w:pPr>
        <w:rPr>
          <w:rFonts w:asciiTheme="minorHAnsi" w:hAnsiTheme="minorHAnsi" w:cstheme="minorHAnsi"/>
          <w:b/>
          <w:bCs/>
          <w:sz w:val="22"/>
          <w:szCs w:val="22"/>
          <w:lang w:val="lv-LV"/>
        </w:rPr>
      </w:pPr>
    </w:p>
    <w:p w14:paraId="1D483041" w14:textId="77777777" w:rsidR="0060204D" w:rsidRPr="00B4001D" w:rsidRDefault="0060204D" w:rsidP="0060204D">
      <w:pPr>
        <w:ind w:right="-57"/>
        <w:jc w:val="both"/>
        <w:rPr>
          <w:rFonts w:asciiTheme="minorHAnsi" w:hAnsiTheme="minorHAnsi" w:cstheme="minorHAnsi"/>
          <w:spacing w:val="-3"/>
          <w:sz w:val="24"/>
          <w:szCs w:val="24"/>
          <w:lang w:val="lv-LV"/>
        </w:rPr>
      </w:pPr>
      <w:bookmarkStart w:id="0" w:name="bkm21"/>
    </w:p>
    <w:tbl>
      <w:tblPr>
        <w:tblStyle w:val="TableGrid"/>
        <w:tblW w:w="5491" w:type="pct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7355"/>
      </w:tblGrid>
      <w:tr w:rsidR="00216E46" w:rsidRPr="00B4001D" w14:paraId="63605DA9" w14:textId="77777777" w:rsidTr="00A43FD0">
        <w:tc>
          <w:tcPr>
            <w:tcW w:w="9873" w:type="dxa"/>
            <w:gridSpan w:val="2"/>
            <w:shd w:val="clear" w:color="auto" w:fill="DDD9C3" w:themeFill="background2" w:themeFillShade="E6"/>
            <w:hideMark/>
          </w:tcPr>
          <w:bookmarkEnd w:id="0"/>
          <w:p w14:paraId="35178BF1" w14:textId="5EDD452A" w:rsidR="00216E46" w:rsidRPr="00B4001D" w:rsidRDefault="0031719F" w:rsidP="0018111B">
            <w:pPr>
              <w:tabs>
                <w:tab w:val="left" w:pos="2410"/>
                <w:tab w:val="left" w:pos="6096"/>
                <w:tab w:val="left" w:pos="6946"/>
              </w:tabs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</w:pPr>
            <w:r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>Pašvaldības</w:t>
            </w:r>
            <w:r w:rsidR="00216E46"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 xml:space="preserve"> pārstāvis</w:t>
            </w:r>
            <w:r w:rsidR="00322A7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 xml:space="preserve"> (ar pārstāvības tiesībām)</w:t>
            </w:r>
            <w:r w:rsidR="00216E46" w:rsidRPr="00B4001D">
              <w:rPr>
                <w:rFonts w:asciiTheme="minorHAnsi" w:hAnsiTheme="minorHAnsi" w:cstheme="minorHAnsi"/>
                <w:b/>
                <w:sz w:val="24"/>
                <w:szCs w:val="24"/>
                <w:lang w:val="lv-LV"/>
              </w:rPr>
              <w:t xml:space="preserve">: </w:t>
            </w:r>
          </w:p>
        </w:tc>
      </w:tr>
      <w:tr w:rsidR="00216E46" w:rsidRPr="00B4001D" w14:paraId="279A48A5" w14:textId="77777777" w:rsidTr="00A43FD0">
        <w:tc>
          <w:tcPr>
            <w:tcW w:w="2520" w:type="dxa"/>
            <w:hideMark/>
          </w:tcPr>
          <w:p w14:paraId="02F616AE" w14:textId="77777777" w:rsidR="00216E46" w:rsidRPr="00B4001D" w:rsidRDefault="00216E46" w:rsidP="0018111B">
            <w:pPr>
              <w:pStyle w:val="naisnod"/>
              <w:spacing w:before="0" w:after="0"/>
              <w:ind w:left="114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  <w:r w:rsidRPr="00B4001D"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  <w:lastRenderedPageBreak/>
              <w:t>vārds, uzvārds</w:t>
            </w:r>
          </w:p>
        </w:tc>
        <w:tc>
          <w:tcPr>
            <w:tcW w:w="7353" w:type="dxa"/>
          </w:tcPr>
          <w:p w14:paraId="35D0D579" w14:textId="5A07E14A" w:rsidR="00216E46" w:rsidRPr="00B4001D" w:rsidRDefault="00216E46" w:rsidP="0018111B">
            <w:pPr>
              <w:pStyle w:val="naisnod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</w:p>
        </w:tc>
      </w:tr>
      <w:tr w:rsidR="00216E46" w:rsidRPr="00B4001D" w14:paraId="0815217A" w14:textId="77777777" w:rsidTr="00A43FD0">
        <w:tc>
          <w:tcPr>
            <w:tcW w:w="2520" w:type="dxa"/>
            <w:hideMark/>
          </w:tcPr>
          <w:p w14:paraId="64E1A992" w14:textId="77777777" w:rsidR="00216E46" w:rsidRPr="00B4001D" w:rsidRDefault="00216E46" w:rsidP="0018111B">
            <w:pPr>
              <w:pStyle w:val="naisnod"/>
              <w:spacing w:before="0" w:after="0"/>
              <w:ind w:left="114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  <w:r w:rsidRPr="00B4001D"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  <w:t>Amats</w:t>
            </w:r>
          </w:p>
        </w:tc>
        <w:tc>
          <w:tcPr>
            <w:tcW w:w="7353" w:type="dxa"/>
          </w:tcPr>
          <w:p w14:paraId="403338C1" w14:textId="7B5AC71F" w:rsidR="00216E46" w:rsidRPr="00B4001D" w:rsidRDefault="00216E46" w:rsidP="0018111B">
            <w:pPr>
              <w:pStyle w:val="naisnod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</w:p>
        </w:tc>
      </w:tr>
      <w:tr w:rsidR="00216E46" w:rsidRPr="00B4001D" w14:paraId="391C2AE6" w14:textId="77777777" w:rsidTr="00A43FD0">
        <w:tc>
          <w:tcPr>
            <w:tcW w:w="2520" w:type="dxa"/>
            <w:hideMark/>
          </w:tcPr>
          <w:p w14:paraId="2DB2053C" w14:textId="77777777" w:rsidR="00216E46" w:rsidRPr="00B4001D" w:rsidRDefault="00216E46" w:rsidP="0018111B">
            <w:pPr>
              <w:pStyle w:val="naisnod"/>
              <w:spacing w:before="0" w:after="0"/>
              <w:ind w:left="114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  <w:r w:rsidRPr="00B4001D"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  <w:t>paraksts*</w:t>
            </w:r>
          </w:p>
        </w:tc>
        <w:tc>
          <w:tcPr>
            <w:tcW w:w="7353" w:type="dxa"/>
          </w:tcPr>
          <w:p w14:paraId="217FA651" w14:textId="77777777" w:rsidR="00216E46" w:rsidRPr="00B4001D" w:rsidRDefault="00216E46" w:rsidP="0018111B">
            <w:pPr>
              <w:pStyle w:val="naisnod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</w:p>
        </w:tc>
      </w:tr>
      <w:tr w:rsidR="00216E46" w:rsidRPr="00B4001D" w14:paraId="36CC7C56" w14:textId="77777777" w:rsidTr="00A43FD0">
        <w:tc>
          <w:tcPr>
            <w:tcW w:w="2520" w:type="dxa"/>
            <w:hideMark/>
          </w:tcPr>
          <w:p w14:paraId="08A6793F" w14:textId="2F7637AB" w:rsidR="00216E46" w:rsidRPr="00B4001D" w:rsidRDefault="00216E46" w:rsidP="0018111B">
            <w:pPr>
              <w:pStyle w:val="naisnod"/>
              <w:spacing w:before="0" w:after="0"/>
              <w:ind w:left="114" w:right="-356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  <w:r w:rsidRPr="00B4001D"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  <w:t>datums*</w:t>
            </w:r>
            <w:r w:rsidR="00B4001D"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  <w:t>(līdz 31.05.2021)</w:t>
            </w:r>
          </w:p>
        </w:tc>
        <w:tc>
          <w:tcPr>
            <w:tcW w:w="7353" w:type="dxa"/>
          </w:tcPr>
          <w:p w14:paraId="7586287F" w14:textId="0E5BE4A6" w:rsidR="00216E46" w:rsidRPr="00B4001D" w:rsidRDefault="00216E46" w:rsidP="0018111B">
            <w:pPr>
              <w:pStyle w:val="naisnod"/>
              <w:spacing w:before="0" w:after="0"/>
              <w:ind w:left="82" w:right="-356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lang w:eastAsia="en-US"/>
              </w:rPr>
            </w:pPr>
          </w:p>
        </w:tc>
      </w:tr>
    </w:tbl>
    <w:p w14:paraId="5DCAADCE" w14:textId="77777777" w:rsidR="00216E46" w:rsidRPr="00B4001D" w:rsidRDefault="00216E46" w:rsidP="00216E46">
      <w:pPr>
        <w:spacing w:before="60"/>
        <w:ind w:left="-425" w:right="-357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B4001D">
        <w:rPr>
          <w:rFonts w:asciiTheme="minorHAnsi" w:hAnsiTheme="minorHAnsi" w:cstheme="minorHAnsi"/>
          <w:i/>
          <w:sz w:val="22"/>
          <w:szCs w:val="22"/>
          <w:lang w:val="lv-LV"/>
        </w:rPr>
        <w:t>Ja projekta iesniegumu paraksta persona, kuras pārstāvības tiesības nav reģistrētas publiskos reģistros „amats” vietā jānorāda pilnvarojumu apliecinošs dokuments (pilnvara, rīkojums un tml..) kurš pievienots projekta iesniegumam.</w:t>
      </w:r>
    </w:p>
    <w:p w14:paraId="437AAB60" w14:textId="6495D809" w:rsidR="00216E46" w:rsidRPr="00B4001D" w:rsidRDefault="00216E46" w:rsidP="00216E46">
      <w:pPr>
        <w:ind w:left="-426" w:right="-356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B4001D">
        <w:rPr>
          <w:rFonts w:asciiTheme="minorHAnsi" w:hAnsiTheme="minorHAnsi" w:cstheme="minorHAnsi"/>
          <w:i/>
          <w:spacing w:val="-3"/>
          <w:sz w:val="22"/>
          <w:szCs w:val="24"/>
          <w:lang w:val="lv-LV"/>
        </w:rPr>
        <w:t>*  Dokumenta rekvizītus "Paraksts" un "Datums" neaizpilda, ja elektroniskais dokuments ir sagatavots atbilstoši normatīvajiem aktiem par elektronisko dokumentu noformēšanu.</w:t>
      </w:r>
    </w:p>
    <w:p w14:paraId="4CD65E1F" w14:textId="77777777" w:rsidR="00216E46" w:rsidRPr="00B4001D" w:rsidRDefault="00216E46" w:rsidP="001B2304">
      <w:pPr>
        <w:rPr>
          <w:rFonts w:asciiTheme="minorHAnsi" w:hAnsiTheme="minorHAnsi" w:cstheme="minorHAnsi"/>
          <w:sz w:val="24"/>
          <w:szCs w:val="24"/>
          <w:lang w:val="lv-LV"/>
        </w:rPr>
      </w:pPr>
    </w:p>
    <w:p w14:paraId="59FD6B77" w14:textId="77777777" w:rsidR="00C665CD" w:rsidRPr="00B4001D" w:rsidRDefault="00C665CD">
      <w:pPr>
        <w:rPr>
          <w:rFonts w:asciiTheme="minorHAnsi" w:hAnsiTheme="minorHAnsi" w:cstheme="minorHAnsi"/>
          <w:lang w:val="lv-LV"/>
        </w:rPr>
      </w:pPr>
    </w:p>
    <w:sectPr w:rsidR="00C665CD" w:rsidRPr="00B4001D" w:rsidSect="0090379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902" w:right="1106" w:bottom="1440" w:left="1797" w:header="709" w:footer="709" w:gutter="0"/>
      <w:pgBorders w:offsetFrom="page">
        <w:top w:val="single" w:sz="4" w:space="24" w:color="auto"/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888D" w14:textId="77777777" w:rsidR="001F2564" w:rsidRDefault="001F2564" w:rsidP="00F82829">
      <w:r>
        <w:separator/>
      </w:r>
    </w:p>
  </w:endnote>
  <w:endnote w:type="continuationSeparator" w:id="0">
    <w:p w14:paraId="2951A8DA" w14:textId="77777777" w:rsidR="001F2564" w:rsidRDefault="001F2564" w:rsidP="00F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DD4F" w14:textId="77777777" w:rsidR="001F2564" w:rsidRDefault="001F2564" w:rsidP="006E0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5B0574" w14:textId="77777777" w:rsidR="001F2564" w:rsidRDefault="001F2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20D7" w14:textId="77777777" w:rsidR="001F2564" w:rsidRDefault="001F2564" w:rsidP="006E0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39E">
      <w:rPr>
        <w:rStyle w:val="PageNumber"/>
        <w:noProof/>
      </w:rPr>
      <w:t>7</w:t>
    </w:r>
    <w:r>
      <w:rPr>
        <w:rStyle w:val="PageNumber"/>
      </w:rPr>
      <w:fldChar w:fldCharType="end"/>
    </w:r>
  </w:p>
  <w:p w14:paraId="3C0BBB89" w14:textId="77777777" w:rsidR="001F2564" w:rsidRDefault="001F2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0153" w14:textId="77777777" w:rsidR="001F2564" w:rsidRDefault="001F2564" w:rsidP="00F82829">
      <w:r>
        <w:separator/>
      </w:r>
    </w:p>
  </w:footnote>
  <w:footnote w:type="continuationSeparator" w:id="0">
    <w:p w14:paraId="7366F3D2" w14:textId="77777777" w:rsidR="001F2564" w:rsidRDefault="001F2564" w:rsidP="00F82829">
      <w:r>
        <w:continuationSeparator/>
      </w:r>
    </w:p>
  </w:footnote>
  <w:footnote w:id="1">
    <w:p w14:paraId="273A4A9C" w14:textId="2F6438C1" w:rsidR="00CC0991" w:rsidRDefault="00CC0991" w:rsidP="0031719F">
      <w:pPr>
        <w:pStyle w:val="FootnoteText"/>
      </w:pPr>
      <w:r>
        <w:rPr>
          <w:rStyle w:val="FootnoteReference"/>
        </w:rPr>
        <w:footnoteRef/>
      </w:r>
      <w:r>
        <w:t xml:space="preserve"> Atbilstība Rīgas metropoles areāla iekšējās telpas teritorijai </w:t>
      </w:r>
      <w:r w:rsidR="00EC6420">
        <w:t>(</w:t>
      </w:r>
      <w:r w:rsidR="0031719F">
        <w:t>Rīgas pilsēta, Jūrmalas pilsēta,</w:t>
      </w:r>
      <w:r w:rsidR="0031719F" w:rsidRPr="0031719F">
        <w:t xml:space="preserve"> </w:t>
      </w:r>
      <w:r w:rsidR="0031719F">
        <w:t>Tukuma novads</w:t>
      </w:r>
      <w:r w:rsidR="00B4001D">
        <w:t xml:space="preserve">, </w:t>
      </w:r>
      <w:r w:rsidR="0031719F">
        <w:t>Jelgavas pilsēta</w:t>
      </w:r>
      <w:r w:rsidR="00B4001D">
        <w:t xml:space="preserve">, </w:t>
      </w:r>
      <w:r w:rsidR="0031719F">
        <w:t>Jelgavas novads</w:t>
      </w:r>
      <w:r w:rsidR="00B4001D">
        <w:t xml:space="preserve">, </w:t>
      </w:r>
      <w:r w:rsidR="0031719F">
        <w:t>Mārupes novads</w:t>
      </w:r>
      <w:r w:rsidR="00B4001D">
        <w:t xml:space="preserve">, </w:t>
      </w:r>
      <w:r w:rsidR="0031719F">
        <w:t>Olaines novads</w:t>
      </w:r>
      <w:r w:rsidR="00B4001D">
        <w:t xml:space="preserve">, </w:t>
      </w:r>
      <w:r w:rsidR="0031719F">
        <w:t>Ķekavas novads</w:t>
      </w:r>
      <w:r w:rsidR="00B4001D">
        <w:t xml:space="preserve">, </w:t>
      </w:r>
      <w:r w:rsidR="0031719F">
        <w:t>Salaspils novads</w:t>
      </w:r>
      <w:r w:rsidR="00B4001D">
        <w:t xml:space="preserve">, </w:t>
      </w:r>
      <w:r w:rsidR="0031719F">
        <w:t>Ogres novads</w:t>
      </w:r>
      <w:r w:rsidR="00B4001D">
        <w:t xml:space="preserve">, </w:t>
      </w:r>
      <w:r w:rsidR="0031719F">
        <w:t>Ropažu novads</w:t>
      </w:r>
      <w:r w:rsidR="00B4001D">
        <w:t xml:space="preserve">, </w:t>
      </w:r>
      <w:r w:rsidR="0031719F">
        <w:t>Siguldas novads</w:t>
      </w:r>
      <w:r w:rsidR="00B4001D">
        <w:t xml:space="preserve">, </w:t>
      </w:r>
      <w:r w:rsidR="0031719F">
        <w:t>Ādažu novads</w:t>
      </w:r>
      <w:r w:rsidR="00B4001D">
        <w:t xml:space="preserve">, </w:t>
      </w:r>
      <w:r w:rsidR="0031719F">
        <w:t>Saulkrastu novads</w:t>
      </w:r>
      <w:r w:rsidR="00903794">
        <w:t>, Bauskas novads</w:t>
      </w:r>
      <w:r w:rsidR="00B4001D">
        <w:t>)</w:t>
      </w:r>
    </w:p>
  </w:footnote>
  <w:footnote w:id="2">
    <w:p w14:paraId="07DCB96C" w14:textId="005B8256" w:rsidR="00C562D2" w:rsidRDefault="00C562D2">
      <w:pPr>
        <w:pStyle w:val="FootnoteText"/>
      </w:pPr>
      <w:r>
        <w:rPr>
          <w:rStyle w:val="FootnoteReference"/>
        </w:rPr>
        <w:footnoteRef/>
      </w:r>
      <w:r>
        <w:t xml:space="preserve"> Atbilstība </w:t>
      </w:r>
      <w:hyperlink r:id="rId1" w:history="1">
        <w:r w:rsidRPr="00C562D2">
          <w:rPr>
            <w:rStyle w:val="Hyperlink"/>
          </w:rPr>
          <w:t>Mobilitātes punktu izvietošanas un izveidošanas plānā</w:t>
        </w:r>
      </w:hyperlink>
      <w:r>
        <w:t xml:space="preserve"> norādītajiem aspektiem</w:t>
      </w:r>
    </w:p>
  </w:footnote>
  <w:footnote w:id="3">
    <w:p w14:paraId="142EF8A9" w14:textId="1245EA9B" w:rsidR="00C562D2" w:rsidRDefault="00C562D2">
      <w:pPr>
        <w:pStyle w:val="FootnoteText"/>
      </w:pPr>
      <w:r>
        <w:rPr>
          <w:rStyle w:val="FootnoteReference"/>
        </w:rPr>
        <w:footnoteRef/>
      </w:r>
      <w:r>
        <w:t xml:space="preserve"> Ja attiecināms, pamatojuma sasaiste ar </w:t>
      </w:r>
      <w:hyperlink r:id="rId2" w:history="1">
        <w:r w:rsidRPr="00C562D2">
          <w:rPr>
            <w:rStyle w:val="Hyperlink"/>
          </w:rPr>
          <w:t>Mobilitātes punktu izvietošanas un izveidošanas plānā</w:t>
        </w:r>
      </w:hyperlink>
      <w:r>
        <w:t xml:space="preserve"> un </w:t>
      </w:r>
      <w:hyperlink r:id="rId3" w:history="1">
        <w:r w:rsidRPr="0031719F">
          <w:rPr>
            <w:rStyle w:val="Hyperlink"/>
          </w:rPr>
          <w:t>MP indikatīvajā kartē</w:t>
        </w:r>
      </w:hyperlink>
      <w:r>
        <w:t xml:space="preserve"> noliktajiem punktiem</w:t>
      </w:r>
    </w:p>
  </w:footnote>
  <w:footnote w:id="4">
    <w:p w14:paraId="4A775AD7" w14:textId="695FAF05" w:rsidR="00A43FD0" w:rsidRDefault="00A43FD0">
      <w:pPr>
        <w:pStyle w:val="FootnoteText"/>
      </w:pPr>
      <w:r>
        <w:rPr>
          <w:rStyle w:val="FootnoteReference"/>
        </w:rPr>
        <w:footnoteRef/>
      </w:r>
      <w:r>
        <w:t xml:space="preserve"> Kategorijas izvēlē rekomendējam ņemt vērā </w:t>
      </w:r>
      <w:hyperlink r:id="rId4" w:history="1">
        <w:r w:rsidRPr="00A43FD0">
          <w:rPr>
            <w:rStyle w:val="Hyperlink"/>
          </w:rPr>
          <w:t>MP izmaksu un ieguvumu analīzes kritērijus un to izvērtēšanas metodiku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A4D1" w14:textId="77777777" w:rsidR="001F2564" w:rsidRDefault="001F2564" w:rsidP="006E02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DDB7C" w14:textId="77777777" w:rsidR="001F2564" w:rsidRDefault="001F2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281" w14:textId="1AC925C9" w:rsidR="001F2564" w:rsidRDefault="00CC0991" w:rsidP="00F90499">
    <w:pPr>
      <w:ind w:left="851" w:firstLine="425"/>
      <w:jc w:val="right"/>
      <w:rPr>
        <w:b/>
        <w:bCs/>
        <w:i/>
      </w:rPr>
    </w:pPr>
    <w:r>
      <w:rPr>
        <w:noProof/>
      </w:rPr>
      <w:drawing>
        <wp:inline distT="0" distB="0" distL="0" distR="0" wp14:anchorId="31BB3F13" wp14:editId="71F021F7">
          <wp:extent cx="3802380" cy="61341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+EU+SUMB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38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564" w:rsidRPr="00A51DF0">
      <w:rPr>
        <w:b/>
        <w:bCs/>
        <w:i/>
      </w:rPr>
      <w:t xml:space="preserve"> </w:t>
    </w:r>
  </w:p>
  <w:p w14:paraId="3A39A26D" w14:textId="77777777" w:rsidR="001F2564" w:rsidRPr="00A51DF0" w:rsidRDefault="001F2564" w:rsidP="00F90499">
    <w:pPr>
      <w:ind w:left="851" w:firstLine="425"/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25"/>
    <w:multiLevelType w:val="hybridMultilevel"/>
    <w:tmpl w:val="8BDE297A"/>
    <w:lvl w:ilvl="0" w:tplc="1A1A9E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5103B"/>
    <w:multiLevelType w:val="hybridMultilevel"/>
    <w:tmpl w:val="CBB8D3EE"/>
    <w:lvl w:ilvl="0" w:tplc="95CE8C7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Times (W1)" w:eastAsia="Times New Roman" w:hAnsi="CG Times (W1)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FD054A7"/>
    <w:multiLevelType w:val="hybridMultilevel"/>
    <w:tmpl w:val="3C8C22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35CE"/>
    <w:multiLevelType w:val="hybridMultilevel"/>
    <w:tmpl w:val="BBF060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05D8"/>
    <w:multiLevelType w:val="hybridMultilevel"/>
    <w:tmpl w:val="C95C7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11854"/>
    <w:multiLevelType w:val="hybridMultilevel"/>
    <w:tmpl w:val="333E2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4C7A"/>
    <w:multiLevelType w:val="hybridMultilevel"/>
    <w:tmpl w:val="46243F3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1AE1934"/>
    <w:multiLevelType w:val="multilevel"/>
    <w:tmpl w:val="43B042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AB39DA"/>
    <w:multiLevelType w:val="hybridMultilevel"/>
    <w:tmpl w:val="2C763280"/>
    <w:lvl w:ilvl="0" w:tplc="23668A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2D30"/>
    <w:multiLevelType w:val="hybridMultilevel"/>
    <w:tmpl w:val="76A05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37011"/>
    <w:multiLevelType w:val="hybridMultilevel"/>
    <w:tmpl w:val="14660D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72C2"/>
    <w:multiLevelType w:val="multilevel"/>
    <w:tmpl w:val="A09C2A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76733C6"/>
    <w:multiLevelType w:val="multilevel"/>
    <w:tmpl w:val="FBBC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B550F6"/>
    <w:multiLevelType w:val="multilevel"/>
    <w:tmpl w:val="7FD8E4D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 w15:restartNumberingAfterBreak="0">
    <w:nsid w:val="76C357C4"/>
    <w:multiLevelType w:val="hybridMultilevel"/>
    <w:tmpl w:val="A52C30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F0FE0"/>
    <w:multiLevelType w:val="hybridMultilevel"/>
    <w:tmpl w:val="3C8892D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E07C43"/>
    <w:multiLevelType w:val="multilevel"/>
    <w:tmpl w:val="39E21F0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6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9"/>
    <w:rsid w:val="00002B02"/>
    <w:rsid w:val="000136B0"/>
    <w:rsid w:val="00024B04"/>
    <w:rsid w:val="00035C1D"/>
    <w:rsid w:val="00043366"/>
    <w:rsid w:val="00053DC4"/>
    <w:rsid w:val="00060C2E"/>
    <w:rsid w:val="00063F42"/>
    <w:rsid w:val="000674A5"/>
    <w:rsid w:val="0007045A"/>
    <w:rsid w:val="000713FF"/>
    <w:rsid w:val="00074E14"/>
    <w:rsid w:val="00091ABE"/>
    <w:rsid w:val="000A0649"/>
    <w:rsid w:val="000A51F2"/>
    <w:rsid w:val="000B6810"/>
    <w:rsid w:val="000C025D"/>
    <w:rsid w:val="000C1689"/>
    <w:rsid w:val="000C44C3"/>
    <w:rsid w:val="000C66DA"/>
    <w:rsid w:val="000C79C5"/>
    <w:rsid w:val="000D2F3F"/>
    <w:rsid w:val="000D38C2"/>
    <w:rsid w:val="000E4F72"/>
    <w:rsid w:val="001008EF"/>
    <w:rsid w:val="001018AB"/>
    <w:rsid w:val="00104539"/>
    <w:rsid w:val="00113808"/>
    <w:rsid w:val="0011776A"/>
    <w:rsid w:val="00121306"/>
    <w:rsid w:val="00122CC7"/>
    <w:rsid w:val="00134BDC"/>
    <w:rsid w:val="00152647"/>
    <w:rsid w:val="00154B22"/>
    <w:rsid w:val="0015664F"/>
    <w:rsid w:val="00164523"/>
    <w:rsid w:val="00175D67"/>
    <w:rsid w:val="00177BB9"/>
    <w:rsid w:val="00177CD8"/>
    <w:rsid w:val="0018111B"/>
    <w:rsid w:val="00183886"/>
    <w:rsid w:val="00184B02"/>
    <w:rsid w:val="0018618A"/>
    <w:rsid w:val="001868B7"/>
    <w:rsid w:val="001B2304"/>
    <w:rsid w:val="001B25EC"/>
    <w:rsid w:val="001B2B5A"/>
    <w:rsid w:val="001B5D8C"/>
    <w:rsid w:val="001B6E7B"/>
    <w:rsid w:val="001B7DCE"/>
    <w:rsid w:val="001C0CD4"/>
    <w:rsid w:val="001C3ADB"/>
    <w:rsid w:val="001C4F8F"/>
    <w:rsid w:val="001D4A42"/>
    <w:rsid w:val="001D56DD"/>
    <w:rsid w:val="001D636E"/>
    <w:rsid w:val="001E0BE7"/>
    <w:rsid w:val="001F2564"/>
    <w:rsid w:val="001F7644"/>
    <w:rsid w:val="00204155"/>
    <w:rsid w:val="002051E1"/>
    <w:rsid w:val="00206637"/>
    <w:rsid w:val="00213C54"/>
    <w:rsid w:val="00214FD5"/>
    <w:rsid w:val="00215414"/>
    <w:rsid w:val="00216E46"/>
    <w:rsid w:val="002203B7"/>
    <w:rsid w:val="0022799F"/>
    <w:rsid w:val="00231C0D"/>
    <w:rsid w:val="00232A2C"/>
    <w:rsid w:val="0024029D"/>
    <w:rsid w:val="00245405"/>
    <w:rsid w:val="00247936"/>
    <w:rsid w:val="00255956"/>
    <w:rsid w:val="00256919"/>
    <w:rsid w:val="0026326D"/>
    <w:rsid w:val="0028013A"/>
    <w:rsid w:val="0028060E"/>
    <w:rsid w:val="002818DA"/>
    <w:rsid w:val="00284244"/>
    <w:rsid w:val="00285AE1"/>
    <w:rsid w:val="00287091"/>
    <w:rsid w:val="0029127C"/>
    <w:rsid w:val="002A2BEB"/>
    <w:rsid w:val="002B01CB"/>
    <w:rsid w:val="002B231A"/>
    <w:rsid w:val="002C3EF7"/>
    <w:rsid w:val="002D2288"/>
    <w:rsid w:val="002D3FB9"/>
    <w:rsid w:val="002D62CD"/>
    <w:rsid w:val="002E5F02"/>
    <w:rsid w:val="002F6B5A"/>
    <w:rsid w:val="002F7023"/>
    <w:rsid w:val="0030480B"/>
    <w:rsid w:val="00307CB2"/>
    <w:rsid w:val="00310DB6"/>
    <w:rsid w:val="00311F41"/>
    <w:rsid w:val="00312CB3"/>
    <w:rsid w:val="0031719F"/>
    <w:rsid w:val="003201D0"/>
    <w:rsid w:val="0032091D"/>
    <w:rsid w:val="00322055"/>
    <w:rsid w:val="003228B4"/>
    <w:rsid w:val="00322A7D"/>
    <w:rsid w:val="00324F13"/>
    <w:rsid w:val="003340B2"/>
    <w:rsid w:val="003355B7"/>
    <w:rsid w:val="00337FF7"/>
    <w:rsid w:val="00340221"/>
    <w:rsid w:val="00352885"/>
    <w:rsid w:val="003573A8"/>
    <w:rsid w:val="003608EE"/>
    <w:rsid w:val="00362DBE"/>
    <w:rsid w:val="0036467E"/>
    <w:rsid w:val="00370A43"/>
    <w:rsid w:val="00371BBE"/>
    <w:rsid w:val="00374DDE"/>
    <w:rsid w:val="003813FB"/>
    <w:rsid w:val="00393FD1"/>
    <w:rsid w:val="00395240"/>
    <w:rsid w:val="003957A8"/>
    <w:rsid w:val="003A2BF7"/>
    <w:rsid w:val="003A3288"/>
    <w:rsid w:val="003D20E3"/>
    <w:rsid w:val="003D5C55"/>
    <w:rsid w:val="003D6B56"/>
    <w:rsid w:val="003E1183"/>
    <w:rsid w:val="003E6721"/>
    <w:rsid w:val="004015FD"/>
    <w:rsid w:val="00407522"/>
    <w:rsid w:val="004105AA"/>
    <w:rsid w:val="004148BE"/>
    <w:rsid w:val="004151D5"/>
    <w:rsid w:val="00415832"/>
    <w:rsid w:val="00415B86"/>
    <w:rsid w:val="00435144"/>
    <w:rsid w:val="004369CA"/>
    <w:rsid w:val="00437F82"/>
    <w:rsid w:val="00445BB4"/>
    <w:rsid w:val="004541E2"/>
    <w:rsid w:val="004546C6"/>
    <w:rsid w:val="00457612"/>
    <w:rsid w:val="00457FD7"/>
    <w:rsid w:val="00461678"/>
    <w:rsid w:val="00462B25"/>
    <w:rsid w:val="00464C4D"/>
    <w:rsid w:val="0046565E"/>
    <w:rsid w:val="00484711"/>
    <w:rsid w:val="004973DB"/>
    <w:rsid w:val="004B0393"/>
    <w:rsid w:val="004D38D2"/>
    <w:rsid w:val="004D3C5A"/>
    <w:rsid w:val="004E2EFB"/>
    <w:rsid w:val="004E3D9E"/>
    <w:rsid w:val="004F4348"/>
    <w:rsid w:val="00506A07"/>
    <w:rsid w:val="00511B8C"/>
    <w:rsid w:val="005311B2"/>
    <w:rsid w:val="0054277C"/>
    <w:rsid w:val="00547184"/>
    <w:rsid w:val="00547A25"/>
    <w:rsid w:val="00550805"/>
    <w:rsid w:val="0055281C"/>
    <w:rsid w:val="005536A7"/>
    <w:rsid w:val="00563705"/>
    <w:rsid w:val="00564AE9"/>
    <w:rsid w:val="005805F7"/>
    <w:rsid w:val="00580DB0"/>
    <w:rsid w:val="005823A2"/>
    <w:rsid w:val="00590CC1"/>
    <w:rsid w:val="005A56B0"/>
    <w:rsid w:val="005B500C"/>
    <w:rsid w:val="005C7DE6"/>
    <w:rsid w:val="005D1F7E"/>
    <w:rsid w:val="005D6192"/>
    <w:rsid w:val="005D7D3F"/>
    <w:rsid w:val="005E028B"/>
    <w:rsid w:val="005E4392"/>
    <w:rsid w:val="005E4DA1"/>
    <w:rsid w:val="005E597B"/>
    <w:rsid w:val="005E6F9F"/>
    <w:rsid w:val="005E7CD5"/>
    <w:rsid w:val="005F3716"/>
    <w:rsid w:val="005F69A9"/>
    <w:rsid w:val="0060204D"/>
    <w:rsid w:val="0060265C"/>
    <w:rsid w:val="00611BE8"/>
    <w:rsid w:val="0061365F"/>
    <w:rsid w:val="00616968"/>
    <w:rsid w:val="006247EE"/>
    <w:rsid w:val="0062549E"/>
    <w:rsid w:val="00635415"/>
    <w:rsid w:val="00636066"/>
    <w:rsid w:val="0064155F"/>
    <w:rsid w:val="00644B83"/>
    <w:rsid w:val="00650958"/>
    <w:rsid w:val="0065331D"/>
    <w:rsid w:val="00657327"/>
    <w:rsid w:val="00664751"/>
    <w:rsid w:val="006717AC"/>
    <w:rsid w:val="00672EB0"/>
    <w:rsid w:val="006736E0"/>
    <w:rsid w:val="006932C4"/>
    <w:rsid w:val="006938A3"/>
    <w:rsid w:val="00696609"/>
    <w:rsid w:val="006A034F"/>
    <w:rsid w:val="006A14AE"/>
    <w:rsid w:val="006A3750"/>
    <w:rsid w:val="006B781C"/>
    <w:rsid w:val="006D139E"/>
    <w:rsid w:val="006E02B8"/>
    <w:rsid w:val="006E0D17"/>
    <w:rsid w:val="006E6AD1"/>
    <w:rsid w:val="006F2AF0"/>
    <w:rsid w:val="007067C1"/>
    <w:rsid w:val="007107DC"/>
    <w:rsid w:val="00722E05"/>
    <w:rsid w:val="00725A45"/>
    <w:rsid w:val="00730A54"/>
    <w:rsid w:val="00734C68"/>
    <w:rsid w:val="00743590"/>
    <w:rsid w:val="00756ADD"/>
    <w:rsid w:val="00770742"/>
    <w:rsid w:val="00776537"/>
    <w:rsid w:val="00781E49"/>
    <w:rsid w:val="007844EF"/>
    <w:rsid w:val="007857DF"/>
    <w:rsid w:val="00791F6C"/>
    <w:rsid w:val="00793741"/>
    <w:rsid w:val="007A347E"/>
    <w:rsid w:val="007D1FEC"/>
    <w:rsid w:val="007D3C73"/>
    <w:rsid w:val="007D57F6"/>
    <w:rsid w:val="007D751A"/>
    <w:rsid w:val="007E0754"/>
    <w:rsid w:val="007E0906"/>
    <w:rsid w:val="007E2326"/>
    <w:rsid w:val="007E4F1A"/>
    <w:rsid w:val="007E6D5A"/>
    <w:rsid w:val="007F03E9"/>
    <w:rsid w:val="007F1C29"/>
    <w:rsid w:val="007F5A79"/>
    <w:rsid w:val="007F762E"/>
    <w:rsid w:val="0080513B"/>
    <w:rsid w:val="00805B8A"/>
    <w:rsid w:val="00805FFF"/>
    <w:rsid w:val="00806CC4"/>
    <w:rsid w:val="0081143A"/>
    <w:rsid w:val="008204A7"/>
    <w:rsid w:val="008233ED"/>
    <w:rsid w:val="00825582"/>
    <w:rsid w:val="008267B5"/>
    <w:rsid w:val="00835517"/>
    <w:rsid w:val="00841094"/>
    <w:rsid w:val="00841530"/>
    <w:rsid w:val="00842895"/>
    <w:rsid w:val="00843562"/>
    <w:rsid w:val="0086463F"/>
    <w:rsid w:val="00882611"/>
    <w:rsid w:val="00886CC0"/>
    <w:rsid w:val="008959A2"/>
    <w:rsid w:val="00897758"/>
    <w:rsid w:val="008C2699"/>
    <w:rsid w:val="008C62AB"/>
    <w:rsid w:val="008E1068"/>
    <w:rsid w:val="008E797F"/>
    <w:rsid w:val="008F4F48"/>
    <w:rsid w:val="00903794"/>
    <w:rsid w:val="00904A1F"/>
    <w:rsid w:val="0090593D"/>
    <w:rsid w:val="00913A4A"/>
    <w:rsid w:val="00916129"/>
    <w:rsid w:val="009249DD"/>
    <w:rsid w:val="0093101C"/>
    <w:rsid w:val="00931C71"/>
    <w:rsid w:val="00931E2E"/>
    <w:rsid w:val="00932F2E"/>
    <w:rsid w:val="00943C66"/>
    <w:rsid w:val="0094481A"/>
    <w:rsid w:val="00955156"/>
    <w:rsid w:val="0096022A"/>
    <w:rsid w:val="00965C1D"/>
    <w:rsid w:val="00982688"/>
    <w:rsid w:val="00985AD0"/>
    <w:rsid w:val="00991052"/>
    <w:rsid w:val="009961AE"/>
    <w:rsid w:val="009A72A2"/>
    <w:rsid w:val="009B0BCF"/>
    <w:rsid w:val="009B4D55"/>
    <w:rsid w:val="009C485C"/>
    <w:rsid w:val="009C65FC"/>
    <w:rsid w:val="009C7B54"/>
    <w:rsid w:val="009C7F4E"/>
    <w:rsid w:val="009E1C17"/>
    <w:rsid w:val="009E2085"/>
    <w:rsid w:val="009E550A"/>
    <w:rsid w:val="009F6F59"/>
    <w:rsid w:val="00A073A7"/>
    <w:rsid w:val="00A14943"/>
    <w:rsid w:val="00A14EBF"/>
    <w:rsid w:val="00A40344"/>
    <w:rsid w:val="00A43FD0"/>
    <w:rsid w:val="00A51DF0"/>
    <w:rsid w:val="00A531BA"/>
    <w:rsid w:val="00A55B90"/>
    <w:rsid w:val="00A57B7E"/>
    <w:rsid w:val="00A65524"/>
    <w:rsid w:val="00A77ED9"/>
    <w:rsid w:val="00A83F2F"/>
    <w:rsid w:val="00A96B94"/>
    <w:rsid w:val="00A97AD1"/>
    <w:rsid w:val="00A97F74"/>
    <w:rsid w:val="00AA26C9"/>
    <w:rsid w:val="00AA715E"/>
    <w:rsid w:val="00AB0574"/>
    <w:rsid w:val="00AB74A0"/>
    <w:rsid w:val="00AC3E4F"/>
    <w:rsid w:val="00AC68FE"/>
    <w:rsid w:val="00AD2C75"/>
    <w:rsid w:val="00AD714F"/>
    <w:rsid w:val="00AE109A"/>
    <w:rsid w:val="00AE1533"/>
    <w:rsid w:val="00AE759C"/>
    <w:rsid w:val="00AF0182"/>
    <w:rsid w:val="00AF18AE"/>
    <w:rsid w:val="00B00361"/>
    <w:rsid w:val="00B03D59"/>
    <w:rsid w:val="00B0468E"/>
    <w:rsid w:val="00B14DF2"/>
    <w:rsid w:val="00B15F63"/>
    <w:rsid w:val="00B1733A"/>
    <w:rsid w:val="00B23B6D"/>
    <w:rsid w:val="00B4001D"/>
    <w:rsid w:val="00B400BB"/>
    <w:rsid w:val="00B41AAE"/>
    <w:rsid w:val="00B4778E"/>
    <w:rsid w:val="00B53546"/>
    <w:rsid w:val="00B61448"/>
    <w:rsid w:val="00B61B35"/>
    <w:rsid w:val="00B63FF3"/>
    <w:rsid w:val="00B661B2"/>
    <w:rsid w:val="00B70544"/>
    <w:rsid w:val="00B7211D"/>
    <w:rsid w:val="00B72892"/>
    <w:rsid w:val="00B75C41"/>
    <w:rsid w:val="00B77D80"/>
    <w:rsid w:val="00B80B08"/>
    <w:rsid w:val="00B86641"/>
    <w:rsid w:val="00B86A4E"/>
    <w:rsid w:val="00B86B00"/>
    <w:rsid w:val="00B93BAE"/>
    <w:rsid w:val="00B968EE"/>
    <w:rsid w:val="00BA021F"/>
    <w:rsid w:val="00BB0059"/>
    <w:rsid w:val="00BB0A18"/>
    <w:rsid w:val="00BC217B"/>
    <w:rsid w:val="00BC773C"/>
    <w:rsid w:val="00BD1208"/>
    <w:rsid w:val="00BD6603"/>
    <w:rsid w:val="00BE2F8A"/>
    <w:rsid w:val="00BE331F"/>
    <w:rsid w:val="00BE4992"/>
    <w:rsid w:val="00BF03A1"/>
    <w:rsid w:val="00BF2BFD"/>
    <w:rsid w:val="00C01BA8"/>
    <w:rsid w:val="00C04326"/>
    <w:rsid w:val="00C10264"/>
    <w:rsid w:val="00C12123"/>
    <w:rsid w:val="00C12338"/>
    <w:rsid w:val="00C13EE9"/>
    <w:rsid w:val="00C251B3"/>
    <w:rsid w:val="00C268EB"/>
    <w:rsid w:val="00C50DE3"/>
    <w:rsid w:val="00C562D2"/>
    <w:rsid w:val="00C63F62"/>
    <w:rsid w:val="00C665CD"/>
    <w:rsid w:val="00C67A8A"/>
    <w:rsid w:val="00C96B4B"/>
    <w:rsid w:val="00CA0BB3"/>
    <w:rsid w:val="00CA6943"/>
    <w:rsid w:val="00CA6A06"/>
    <w:rsid w:val="00CB36D8"/>
    <w:rsid w:val="00CB490C"/>
    <w:rsid w:val="00CB5F08"/>
    <w:rsid w:val="00CC0991"/>
    <w:rsid w:val="00CC1990"/>
    <w:rsid w:val="00CD7FB2"/>
    <w:rsid w:val="00CE52AD"/>
    <w:rsid w:val="00CF7D7D"/>
    <w:rsid w:val="00D16E06"/>
    <w:rsid w:val="00D21EA3"/>
    <w:rsid w:val="00D22E40"/>
    <w:rsid w:val="00D2664A"/>
    <w:rsid w:val="00D273B2"/>
    <w:rsid w:val="00D3075F"/>
    <w:rsid w:val="00D33D74"/>
    <w:rsid w:val="00D43846"/>
    <w:rsid w:val="00D43B5E"/>
    <w:rsid w:val="00D45DAC"/>
    <w:rsid w:val="00D46F33"/>
    <w:rsid w:val="00D53EF7"/>
    <w:rsid w:val="00D9645C"/>
    <w:rsid w:val="00D97E2A"/>
    <w:rsid w:val="00DA6C0D"/>
    <w:rsid w:val="00DB14B5"/>
    <w:rsid w:val="00DB4400"/>
    <w:rsid w:val="00DC397F"/>
    <w:rsid w:val="00DC61FC"/>
    <w:rsid w:val="00DD02D9"/>
    <w:rsid w:val="00DD762A"/>
    <w:rsid w:val="00DE1BE7"/>
    <w:rsid w:val="00DE308B"/>
    <w:rsid w:val="00E04DF9"/>
    <w:rsid w:val="00E10B9B"/>
    <w:rsid w:val="00E11D7E"/>
    <w:rsid w:val="00E12F43"/>
    <w:rsid w:val="00E14BA7"/>
    <w:rsid w:val="00E23E67"/>
    <w:rsid w:val="00E259BC"/>
    <w:rsid w:val="00E44B52"/>
    <w:rsid w:val="00E45505"/>
    <w:rsid w:val="00E46203"/>
    <w:rsid w:val="00E52208"/>
    <w:rsid w:val="00E60126"/>
    <w:rsid w:val="00E64883"/>
    <w:rsid w:val="00E65DB7"/>
    <w:rsid w:val="00E81BB5"/>
    <w:rsid w:val="00E93342"/>
    <w:rsid w:val="00E95748"/>
    <w:rsid w:val="00E97733"/>
    <w:rsid w:val="00EA0F39"/>
    <w:rsid w:val="00EA2C29"/>
    <w:rsid w:val="00EB50A5"/>
    <w:rsid w:val="00EC2EB3"/>
    <w:rsid w:val="00EC5637"/>
    <w:rsid w:val="00EC6420"/>
    <w:rsid w:val="00EC7FD2"/>
    <w:rsid w:val="00ED02A1"/>
    <w:rsid w:val="00ED47BC"/>
    <w:rsid w:val="00ED4CDF"/>
    <w:rsid w:val="00ED6BBC"/>
    <w:rsid w:val="00EE049E"/>
    <w:rsid w:val="00EE4543"/>
    <w:rsid w:val="00EF09F1"/>
    <w:rsid w:val="00EF2464"/>
    <w:rsid w:val="00EF2BB3"/>
    <w:rsid w:val="00EF681D"/>
    <w:rsid w:val="00F014F0"/>
    <w:rsid w:val="00F028EE"/>
    <w:rsid w:val="00F0325A"/>
    <w:rsid w:val="00F03753"/>
    <w:rsid w:val="00F07418"/>
    <w:rsid w:val="00F26E06"/>
    <w:rsid w:val="00F31AE2"/>
    <w:rsid w:val="00F335C2"/>
    <w:rsid w:val="00F33CF5"/>
    <w:rsid w:val="00F4220C"/>
    <w:rsid w:val="00F45B76"/>
    <w:rsid w:val="00F57AED"/>
    <w:rsid w:val="00F745EE"/>
    <w:rsid w:val="00F76611"/>
    <w:rsid w:val="00F76C58"/>
    <w:rsid w:val="00F82829"/>
    <w:rsid w:val="00F853F4"/>
    <w:rsid w:val="00F857EC"/>
    <w:rsid w:val="00F86F9D"/>
    <w:rsid w:val="00F90499"/>
    <w:rsid w:val="00F91280"/>
    <w:rsid w:val="00F969ED"/>
    <w:rsid w:val="00FC0F45"/>
    <w:rsid w:val="00FC31CE"/>
    <w:rsid w:val="00FD0080"/>
    <w:rsid w:val="00FE47FC"/>
    <w:rsid w:val="00FE61B6"/>
    <w:rsid w:val="00FE6AEB"/>
    <w:rsid w:val="00FF27AE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691EC3BD"/>
  <w15:docId w15:val="{3F15EB5C-2505-409A-946B-51D8A52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828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8282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rsid w:val="00F82829"/>
    <w:pPr>
      <w:tabs>
        <w:tab w:val="center" w:pos="4320"/>
        <w:tab w:val="right" w:pos="8640"/>
      </w:tabs>
    </w:pPr>
    <w:rPr>
      <w:lang w:val="lv-LV" w:eastAsia="en-US"/>
    </w:rPr>
  </w:style>
  <w:style w:type="character" w:customStyle="1" w:styleId="HeaderChar">
    <w:name w:val="Header Char"/>
    <w:basedOn w:val="DefaultParagraphFont"/>
    <w:link w:val="Header"/>
    <w:rsid w:val="00F828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82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8282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PageNumber">
    <w:name w:val="page number"/>
    <w:basedOn w:val="DefaultParagraphFont"/>
    <w:rsid w:val="00F82829"/>
  </w:style>
  <w:style w:type="paragraph" w:styleId="NormalWeb">
    <w:name w:val="Normal (Web)"/>
    <w:basedOn w:val="Normal"/>
    <w:rsid w:val="00F82829"/>
    <w:pPr>
      <w:spacing w:before="54" w:after="54"/>
    </w:pPr>
    <w:rPr>
      <w:sz w:val="24"/>
      <w:szCs w:val="24"/>
      <w:lang w:val="lv-LV"/>
    </w:rPr>
  </w:style>
  <w:style w:type="character" w:styleId="Hyperlink">
    <w:name w:val="Hyperlink"/>
    <w:uiPriority w:val="99"/>
    <w:rsid w:val="00F82829"/>
    <w:rPr>
      <w:color w:val="0000FF"/>
      <w:u w:val="single"/>
    </w:rPr>
  </w:style>
  <w:style w:type="table" w:styleId="TableGrid">
    <w:name w:val="Table Grid"/>
    <w:basedOn w:val="TableNormal"/>
    <w:uiPriority w:val="39"/>
    <w:rsid w:val="00BC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02"/>
    <w:rPr>
      <w:rFonts w:ascii="Segoe UI" w:eastAsia="Times New Roman" w:hAnsi="Segoe UI" w:cs="Segoe UI"/>
      <w:sz w:val="18"/>
      <w:szCs w:val="18"/>
      <w:lang w:val="en-GB" w:eastAsia="lv-LV"/>
    </w:rPr>
  </w:style>
  <w:style w:type="table" w:customStyle="1" w:styleId="TableGrid1">
    <w:name w:val="Table Grid1"/>
    <w:basedOn w:val="TableNormal"/>
    <w:next w:val="TableGrid"/>
    <w:rsid w:val="00F7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4C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A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AE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AE9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table" w:customStyle="1" w:styleId="TableGrid2">
    <w:name w:val="Table Grid2"/>
    <w:basedOn w:val="TableNormal"/>
    <w:next w:val="TableGrid"/>
    <w:uiPriority w:val="59"/>
    <w:rsid w:val="005D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uiPriority w:val="99"/>
    <w:rsid w:val="00216E46"/>
    <w:pPr>
      <w:spacing w:before="450" w:after="225"/>
      <w:jc w:val="center"/>
    </w:pPr>
    <w:rPr>
      <w:b/>
      <w:bCs/>
      <w:sz w:val="24"/>
      <w:szCs w:val="24"/>
      <w:lang w:val="lv-LV"/>
    </w:rPr>
  </w:style>
  <w:style w:type="paragraph" w:styleId="NoSpacing">
    <w:name w:val="No Spacing"/>
    <w:uiPriority w:val="1"/>
    <w:qFormat/>
    <w:rsid w:val="005F69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781C"/>
    <w:rPr>
      <w:rFonts w:asciiTheme="minorHAnsi" w:eastAsiaTheme="minorHAnsi" w:hAnsiTheme="minorHAnsi" w:cstheme="minorBidi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8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81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5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maps/d/u/0/viewer?mid=13cPD8udFQZVdN_WTgVLa2IxY_jpuwRZj" TargetMode="External"/><Relationship Id="rId2" Type="http://schemas.openxmlformats.org/officeDocument/2006/relationships/hyperlink" Target="https://www.bef.lv/mobilitates-punktu-plans/" TargetMode="External"/><Relationship Id="rId1" Type="http://schemas.openxmlformats.org/officeDocument/2006/relationships/hyperlink" Target="https://www.bef.lv/mobilitates-punktu-plans/" TargetMode="External"/><Relationship Id="rId4" Type="http://schemas.openxmlformats.org/officeDocument/2006/relationships/hyperlink" Target="https://www.bef.lv/wp-content/uploads/2021/01/Mobilit%C4%81tes-punktu-IIA-kriteriji-un-metodik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6F2A-8251-486E-A7E3-07B3117E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Rudzitis</dc:creator>
  <cp:lastModifiedBy>Līga Pakalna</cp:lastModifiedBy>
  <cp:revision>15</cp:revision>
  <cp:lastPrinted>2016-02-02T08:52:00Z</cp:lastPrinted>
  <dcterms:created xsi:type="dcterms:W3CDTF">2021-04-28T15:55:00Z</dcterms:created>
  <dcterms:modified xsi:type="dcterms:W3CDTF">2021-05-19T11:14:00Z</dcterms:modified>
</cp:coreProperties>
</file>